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BC" w:rsidRPr="008D37BC" w:rsidRDefault="008D37BC" w:rsidP="008D37BC">
      <w:pPr>
        <w:shd w:val="clear" w:color="auto" w:fill="FFFFFF"/>
        <w:spacing w:line="255" w:lineRule="atLeast"/>
        <w:textAlignment w:val="center"/>
        <w:outlineLvl w:val="2"/>
        <w:rPr>
          <w:rFonts w:ascii="Arial" w:eastAsia="Times New Roman" w:hAnsi="Arial" w:cs="Arial"/>
          <w:b/>
          <w:bCs/>
          <w:color w:val="0B4DA1"/>
          <w:sz w:val="23"/>
          <w:szCs w:val="23"/>
          <w:lang w:eastAsia="sk-SK"/>
        </w:rPr>
      </w:pPr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t xml:space="preserve">Ex-post CBA </w:t>
      </w:r>
      <w:bookmarkStart w:id="0" w:name="_Hlk14712267"/>
      <w:r w:rsidR="00DB3FDD">
        <w:rPr>
          <w:rFonts w:ascii="Arial" w:eastAsia="Times New Roman" w:hAnsi="Arial" w:cs="Arial"/>
          <w:b/>
          <w:bCs/>
          <w:color w:val="0B4DA1"/>
          <w:lang w:eastAsia="sk-SK"/>
        </w:rPr>
        <w:t>D</w:t>
      </w:r>
      <w:r w:rsidR="00204377">
        <w:rPr>
          <w:rFonts w:ascii="Arial" w:eastAsia="Times New Roman" w:hAnsi="Arial" w:cs="Arial"/>
          <w:b/>
          <w:bCs/>
          <w:color w:val="0B4DA1"/>
          <w:lang w:eastAsia="sk-SK"/>
        </w:rPr>
        <w:t>1 Mengusovce – Jánovce</w:t>
      </w:r>
      <w:bookmarkEnd w:id="0"/>
      <w:r w:rsidRPr="008D37BC">
        <w:rPr>
          <w:rFonts w:ascii="Arial" w:eastAsia="Times New Roman" w:hAnsi="Arial" w:cs="Arial"/>
          <w:b/>
          <w:bCs/>
          <w:color w:val="0B4DA1"/>
          <w:lang w:eastAsia="sk-SK"/>
        </w:rPr>
        <w:br/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Zmluva o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poskytnutí nenávratného finančného príspevku (NFP) pre projekt výstavby </w:t>
      </w:r>
      <w:r w:rsidR="00DB3FDD">
        <w:rPr>
          <w:rFonts w:ascii="Arial" w:eastAsia="Times New Roman" w:hAnsi="Arial" w:cs="Arial"/>
          <w:color w:val="525252"/>
          <w:lang w:eastAsia="sk-SK"/>
        </w:rPr>
        <w:t>diaľnice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„</w:t>
      </w:r>
      <w:r w:rsidR="00204377" w:rsidRPr="00204377">
        <w:rPr>
          <w:rFonts w:ascii="Arial" w:eastAsia="Times New Roman" w:hAnsi="Arial" w:cs="Arial"/>
          <w:color w:val="525252"/>
          <w:lang w:eastAsia="sk-SK"/>
        </w:rPr>
        <w:t>D1 Mengusovce – Jánovce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“ bola uzatvorená dňa </w:t>
      </w:r>
      <w:r w:rsidR="00204377">
        <w:rPr>
          <w:rFonts w:ascii="Arial" w:eastAsia="Times New Roman" w:hAnsi="Arial" w:cs="Arial"/>
          <w:color w:val="525252"/>
          <w:lang w:eastAsia="sk-SK"/>
        </w:rPr>
        <w:t>27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DB3FDD">
        <w:rPr>
          <w:rFonts w:ascii="Arial" w:eastAsia="Times New Roman" w:hAnsi="Arial" w:cs="Arial"/>
          <w:color w:val="525252"/>
          <w:lang w:eastAsia="sk-SK"/>
        </w:rPr>
        <w:t>1</w:t>
      </w:r>
      <w:r w:rsidR="00204377">
        <w:rPr>
          <w:rFonts w:ascii="Arial" w:eastAsia="Times New Roman" w:hAnsi="Arial" w:cs="Arial"/>
          <w:color w:val="525252"/>
          <w:lang w:eastAsia="sk-SK"/>
        </w:rPr>
        <w:t>2</w:t>
      </w:r>
      <w:r w:rsidRPr="000026EF">
        <w:rPr>
          <w:rFonts w:ascii="Arial" w:eastAsia="Times New Roman" w:hAnsi="Arial" w:cs="Arial"/>
          <w:color w:val="525252"/>
          <w:lang w:eastAsia="sk-SK"/>
        </w:rPr>
        <w:t>.20</w:t>
      </w:r>
      <w:r w:rsidR="00A351D1">
        <w:rPr>
          <w:rFonts w:ascii="Arial" w:eastAsia="Times New Roman" w:hAnsi="Arial" w:cs="Arial"/>
          <w:color w:val="525252"/>
          <w:lang w:eastAsia="sk-SK"/>
        </w:rPr>
        <w:t>0</w:t>
      </w:r>
      <w:r w:rsidR="00204377">
        <w:rPr>
          <w:rFonts w:ascii="Arial" w:eastAsia="Times New Roman" w:hAnsi="Arial" w:cs="Arial"/>
          <w:color w:val="525252"/>
          <w:lang w:eastAsia="sk-SK"/>
        </w:rPr>
        <w:t>4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  <w:r w:rsidR="001302DD"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Išlo o finančný príspevok na výstavbu </w:t>
      </w:r>
      <w:bookmarkStart w:id="1" w:name="_Hlk14694838"/>
      <w:r w:rsidR="00204377">
        <w:rPr>
          <w:rFonts w:ascii="Arial" w:eastAsia="Times New Roman" w:hAnsi="Arial" w:cs="Arial"/>
          <w:color w:val="525252"/>
          <w:lang w:eastAsia="sk-SK"/>
        </w:rPr>
        <w:t>25</w:t>
      </w:r>
      <w:r w:rsidRPr="000026EF">
        <w:rPr>
          <w:rFonts w:ascii="Arial" w:eastAsia="Times New Roman" w:hAnsi="Arial" w:cs="Arial"/>
          <w:color w:val="525252"/>
          <w:lang w:eastAsia="sk-SK"/>
        </w:rPr>
        <w:t>,</w:t>
      </w:r>
      <w:r w:rsidR="00204377">
        <w:rPr>
          <w:rFonts w:ascii="Arial" w:eastAsia="Times New Roman" w:hAnsi="Arial" w:cs="Arial"/>
          <w:color w:val="525252"/>
          <w:lang w:eastAsia="sk-SK"/>
        </w:rPr>
        <w:t>85</w:t>
      </w:r>
      <w:bookmarkEnd w:id="1"/>
      <w:r w:rsidRPr="000026EF">
        <w:rPr>
          <w:rFonts w:ascii="Arial" w:eastAsia="Times New Roman" w:hAnsi="Arial" w:cs="Arial"/>
          <w:color w:val="525252"/>
          <w:lang w:eastAsia="sk-SK"/>
        </w:rPr>
        <w:t xml:space="preserve"> km úseku </w:t>
      </w:r>
      <w:r w:rsidR="00DB3FDD">
        <w:rPr>
          <w:rFonts w:ascii="Arial" w:eastAsia="Times New Roman" w:hAnsi="Arial" w:cs="Arial"/>
          <w:color w:val="525252"/>
          <w:lang w:eastAsia="sk-SK"/>
        </w:rPr>
        <w:t>diaľnice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204377" w:rsidRPr="00204377">
        <w:rPr>
          <w:rFonts w:ascii="Arial" w:eastAsia="Times New Roman" w:hAnsi="Arial" w:cs="Arial"/>
          <w:color w:val="525252"/>
          <w:lang w:eastAsia="sk-SK"/>
        </w:rPr>
        <w:t>D1 Mengusovce – Jánovce</w:t>
      </w:r>
      <w:r w:rsidRPr="000026EF">
        <w:rPr>
          <w:rFonts w:ascii="Arial" w:eastAsia="Times New Roman" w:hAnsi="Arial" w:cs="Arial"/>
          <w:color w:val="525252"/>
          <w:lang w:eastAsia="sk-SK"/>
        </w:rPr>
        <w:t>.  Prijímateľovi (Národná diaľničná spoločnosť, a. s.,) bol poskytnutý finančný príspevok vo výške </w:t>
      </w:r>
      <w:bookmarkStart w:id="2" w:name="_Hlk14694851"/>
      <w:r w:rsidR="00204377" w:rsidRPr="00204377">
        <w:rPr>
          <w:rFonts w:ascii="Arial" w:eastAsia="Times New Roman" w:hAnsi="Arial" w:cs="Arial"/>
          <w:b/>
          <w:color w:val="525252"/>
          <w:lang w:eastAsia="sk-SK"/>
        </w:rPr>
        <w:t>6 051 910 007,12</w:t>
      </w:r>
      <w:r w:rsidR="00204377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204377">
        <w:rPr>
          <w:rFonts w:ascii="Arial" w:eastAsia="Times New Roman" w:hAnsi="Arial" w:cs="Arial"/>
          <w:b/>
          <w:bCs/>
          <w:color w:val="525252"/>
          <w:lang w:eastAsia="sk-SK"/>
        </w:rPr>
        <w:t>SKK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2"/>
      <w:r w:rsidR="00204377">
        <w:rPr>
          <w:rFonts w:ascii="Arial" w:eastAsia="Times New Roman" w:hAnsi="Arial" w:cs="Arial"/>
          <w:b/>
          <w:bCs/>
          <w:color w:val="525252"/>
          <w:lang w:eastAsia="sk-SK"/>
        </w:rPr>
        <w:t xml:space="preserve">(200 886 610) 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, ktorý sa skladal z príspevku z Európskeho fondu regionálneho rozvoja (85 % z celkovej sumy) vo výške </w:t>
      </w:r>
      <w:bookmarkStart w:id="3" w:name="_Hlk14694862"/>
      <w:r w:rsidR="00204377">
        <w:rPr>
          <w:rFonts w:ascii="Arial" w:eastAsia="Times New Roman" w:hAnsi="Arial" w:cs="Arial"/>
          <w:b/>
          <w:bCs/>
          <w:color w:val="525252"/>
          <w:lang w:eastAsia="sk-SK"/>
        </w:rPr>
        <w:t>170 753 618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3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 </w:t>
      </w:r>
      <w:r w:rsidRPr="000026EF">
        <w:rPr>
          <w:rFonts w:ascii="Arial" w:eastAsia="Times New Roman" w:hAnsi="Arial" w:cs="Arial"/>
          <w:color w:val="525252"/>
          <w:lang w:eastAsia="sk-SK"/>
        </w:rPr>
        <w:t>a z príspevku zo štátneho rozpočtu (15 % z celkovej sumy) vo výške </w:t>
      </w:r>
      <w:bookmarkStart w:id="4" w:name="_Hlk14694872"/>
      <w:r w:rsidR="00204377">
        <w:rPr>
          <w:rFonts w:ascii="Arial" w:eastAsia="Times New Roman" w:hAnsi="Arial" w:cs="Arial"/>
          <w:b/>
          <w:color w:val="525252"/>
          <w:lang w:eastAsia="sk-SK"/>
        </w:rPr>
        <w:t>30 132 991</w:t>
      </w: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 xml:space="preserve"> </w:t>
      </w:r>
      <w:bookmarkEnd w:id="4"/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eur</w:t>
      </w:r>
      <w:r w:rsidRPr="000026EF">
        <w:rPr>
          <w:rFonts w:ascii="Arial" w:eastAsia="Times New Roman" w:hAnsi="Arial" w:cs="Arial"/>
          <w:color w:val="525252"/>
          <w:lang w:eastAsia="sk-SK"/>
        </w:rPr>
        <w:t>. Príspevok bol stanovený na základe výsledku finančnej analýzy v rámci analýzy nákladov a prínosov (CBA) projektu</w:t>
      </w:r>
      <w:r w:rsidR="00204377">
        <w:rPr>
          <w:rFonts w:ascii="Arial" w:eastAsia="Times New Roman" w:hAnsi="Arial" w:cs="Arial"/>
          <w:color w:val="525252"/>
          <w:lang w:eastAsia="sk-SK"/>
        </w:rPr>
        <w:t xml:space="preserve">. </w:t>
      </w:r>
      <w:r w:rsidR="00153604">
        <w:rPr>
          <w:rFonts w:ascii="Arial" w:eastAsia="Times New Roman" w:hAnsi="Arial" w:cs="Arial"/>
          <w:color w:val="525252"/>
          <w:lang w:eastAsia="sk-SK"/>
        </w:rPr>
        <w:t>Diaľnica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DB3FDD" w:rsidRPr="00DB3FDD">
        <w:rPr>
          <w:rFonts w:ascii="Arial" w:eastAsia="Times New Roman" w:hAnsi="Arial" w:cs="Arial"/>
          <w:color w:val="525252"/>
          <w:lang w:eastAsia="sk-SK"/>
        </w:rPr>
        <w:t>D</w:t>
      </w:r>
      <w:r w:rsidR="00204377">
        <w:rPr>
          <w:rFonts w:ascii="Arial" w:eastAsia="Times New Roman" w:hAnsi="Arial" w:cs="Arial"/>
          <w:color w:val="525252"/>
          <w:lang w:eastAsia="sk-SK"/>
        </w:rPr>
        <w:t xml:space="preserve">1 Mengusovce – Jánovce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je v užívaní </w:t>
      </w:r>
      <w:r w:rsidR="002A1EC0">
        <w:rPr>
          <w:rFonts w:ascii="Arial" w:eastAsia="Times New Roman" w:hAnsi="Arial" w:cs="Arial"/>
          <w:color w:val="525252"/>
          <w:lang w:eastAsia="sk-SK"/>
        </w:rPr>
        <w:t xml:space="preserve">kompletne 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od </w:t>
      </w:r>
      <w:r w:rsidR="00204377">
        <w:rPr>
          <w:rFonts w:ascii="Arial" w:eastAsia="Times New Roman" w:hAnsi="Arial" w:cs="Arial"/>
          <w:color w:val="525252"/>
          <w:lang w:eastAsia="sk-SK"/>
        </w:rPr>
        <w:t>decembra</w:t>
      </w:r>
      <w:r w:rsidR="00153604">
        <w:rPr>
          <w:rFonts w:ascii="Arial" w:eastAsia="Times New Roman" w:hAnsi="Arial" w:cs="Arial"/>
          <w:color w:val="525252"/>
          <w:lang w:eastAsia="sk-SK"/>
        </w:rPr>
        <w:t xml:space="preserve"> 200</w:t>
      </w:r>
      <w:r w:rsidR="00204377">
        <w:rPr>
          <w:rFonts w:ascii="Arial" w:eastAsia="Times New Roman" w:hAnsi="Arial" w:cs="Arial"/>
          <w:color w:val="525252"/>
          <w:lang w:eastAsia="sk-SK"/>
        </w:rPr>
        <w:t>9</w:t>
      </w:r>
      <w:r w:rsidRPr="000026EF">
        <w:rPr>
          <w:rFonts w:ascii="Arial" w:eastAsia="Times New Roman" w:hAnsi="Arial" w:cs="Arial"/>
          <w:color w:val="525252"/>
          <w:lang w:eastAsia="sk-SK"/>
        </w:rPr>
        <w:t>.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MDV SR ako Riadiaci orgán pristúpilo k ex-post prevereniu CBA z dôvodu zvýšenia kvality tvorby nasledujúcich predkladaných CBA cestných projektov, z dôvodu spresnenia dopravného modelovania nasledujúcich projektov ako aj užitočných podkladov ohľadom aktualizácie Metodickej príručky CBA.     </w:t>
      </w: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Táto aktivita prispeje k zvýšeniu efektívnosti čerpania finančných prostriedkov z verejných zdrojov a z fondov Európskej únie.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Pri spätnom vyhodnotení CBA boli za roky 20</w:t>
      </w:r>
      <w:r w:rsidR="002A1EC0">
        <w:rPr>
          <w:rFonts w:ascii="Arial" w:eastAsia="Times New Roman" w:hAnsi="Arial" w:cs="Arial"/>
          <w:color w:val="525252"/>
          <w:lang w:eastAsia="sk-SK"/>
        </w:rPr>
        <w:t>0</w:t>
      </w:r>
      <w:r w:rsidR="00153604">
        <w:rPr>
          <w:rFonts w:ascii="Arial" w:eastAsia="Times New Roman" w:hAnsi="Arial" w:cs="Arial"/>
          <w:color w:val="525252"/>
          <w:lang w:eastAsia="sk-SK"/>
        </w:rPr>
        <w:t>5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– 2018 podľa skutočného stavu aktualizované nasledovné vstupné údaje: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HDP – zdroj: Štatistický úrad SR, Ministerstvo financií SR, Metodická príručka CBA</w:t>
      </w:r>
      <w:r w:rsidR="00AA7DA2">
        <w:rPr>
          <w:rFonts w:ascii="Arial" w:eastAsia="Times New Roman" w:hAnsi="Arial" w:cs="Arial"/>
          <w:i/>
          <w:iCs/>
          <w:color w:val="525252"/>
          <w:lang w:eastAsia="sk-SK"/>
        </w:rPr>
        <w:t xml:space="preserve"> OPII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Inflácia – zdroj :  Štatistický úrad SR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Investičné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Intenzita dopravy – zdroj : celoštátne sčítanie dopravy SSC </w:t>
      </w:r>
      <w:r w:rsidR="002A1EC0">
        <w:rPr>
          <w:rFonts w:ascii="Arial" w:eastAsia="Times New Roman" w:hAnsi="Arial" w:cs="Arial"/>
          <w:i/>
          <w:iCs/>
          <w:color w:val="525252"/>
          <w:lang w:eastAsia="sk-SK"/>
        </w:rPr>
        <w:t xml:space="preserve">2005, 2010 a </w:t>
      </w: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2015, automatické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sčítače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 dopravy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 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Prevádzkové náklady – zdroj : účtovníctvo NDS,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 xml:space="preserve">Príjmy – zdroj : účtovníctvo, NDS </w:t>
      </w:r>
      <w:proofErr w:type="spellStart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a.s</w:t>
      </w:r>
      <w:proofErr w:type="spellEnd"/>
      <w:r w:rsidRPr="008D37BC">
        <w:rPr>
          <w:rFonts w:ascii="Arial" w:eastAsia="Times New Roman" w:hAnsi="Arial" w:cs="Arial"/>
          <w:i/>
          <w:iCs/>
          <w:color w:val="525252"/>
          <w:lang w:eastAsia="sk-SK"/>
        </w:rPr>
        <w:t>.</w:t>
      </w:r>
    </w:p>
    <w:p w:rsidR="002A1EC0" w:rsidRDefault="002A1EC0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8D37BC" w:rsidRPr="000026EF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 xml:space="preserve">Následne bola prepočítaná </w:t>
      </w:r>
      <w:r w:rsidR="00204377">
        <w:rPr>
          <w:rFonts w:ascii="Arial" w:eastAsia="Times New Roman" w:hAnsi="Arial" w:cs="Arial"/>
          <w:color w:val="525252"/>
          <w:lang w:eastAsia="sk-SK"/>
        </w:rPr>
        <w:t>finančná analýza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projektu spolu s predikciou vývoja do roku 20</w:t>
      </w:r>
      <w:r w:rsidR="002A1EC0">
        <w:rPr>
          <w:rFonts w:ascii="Arial" w:eastAsia="Times New Roman" w:hAnsi="Arial" w:cs="Arial"/>
          <w:color w:val="525252"/>
          <w:lang w:eastAsia="sk-SK"/>
        </w:rPr>
        <w:t>3</w:t>
      </w:r>
      <w:r w:rsidR="00153604">
        <w:rPr>
          <w:rFonts w:ascii="Arial" w:eastAsia="Times New Roman" w:hAnsi="Arial" w:cs="Arial"/>
          <w:color w:val="525252"/>
          <w:lang w:eastAsia="sk-SK"/>
        </w:rPr>
        <w:t>4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a to aktuálne platnou metodikou pre Operačný program Integrovaná infrašt</w:t>
      </w:r>
      <w:r w:rsidR="000F0153" w:rsidRPr="000026EF">
        <w:rPr>
          <w:rFonts w:ascii="Arial" w:eastAsia="Times New Roman" w:hAnsi="Arial" w:cs="Arial"/>
          <w:color w:val="525252"/>
          <w:lang w:eastAsia="sk-SK"/>
        </w:rPr>
        <w:t>r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uktúra (2014 – 2020). Pôvodná CBA bola počítaná metodikou predchádzajúceho Operačného programu </w:t>
      </w:r>
      <w:r w:rsidR="0099030B">
        <w:rPr>
          <w:rFonts w:ascii="Arial" w:eastAsia="Times New Roman" w:hAnsi="Arial" w:cs="Arial"/>
          <w:color w:val="525252"/>
          <w:lang w:eastAsia="sk-SK"/>
        </w:rPr>
        <w:t xml:space="preserve">Základná infraštruktúra </w:t>
      </w:r>
      <w:r w:rsidRPr="000026EF">
        <w:rPr>
          <w:rFonts w:ascii="Arial" w:eastAsia="Times New Roman" w:hAnsi="Arial" w:cs="Arial"/>
          <w:color w:val="525252"/>
          <w:lang w:eastAsia="sk-SK"/>
        </w:rPr>
        <w:t>(200</w:t>
      </w:r>
      <w:r w:rsidR="0099030B">
        <w:rPr>
          <w:rFonts w:ascii="Arial" w:eastAsia="Times New Roman" w:hAnsi="Arial" w:cs="Arial"/>
          <w:color w:val="525252"/>
          <w:lang w:eastAsia="sk-SK"/>
        </w:rPr>
        <w:t>4</w:t>
      </w:r>
      <w:r w:rsidRPr="000026EF">
        <w:rPr>
          <w:rFonts w:ascii="Arial" w:eastAsia="Times New Roman" w:hAnsi="Arial" w:cs="Arial"/>
          <w:color w:val="525252"/>
          <w:lang w:eastAsia="sk-SK"/>
        </w:rPr>
        <w:t xml:space="preserve"> – 20</w:t>
      </w:r>
      <w:r w:rsidR="0099030B">
        <w:rPr>
          <w:rFonts w:ascii="Arial" w:eastAsia="Times New Roman" w:hAnsi="Arial" w:cs="Arial"/>
          <w:color w:val="525252"/>
          <w:lang w:eastAsia="sk-SK"/>
        </w:rPr>
        <w:t>06</w:t>
      </w:r>
      <w:r w:rsidRPr="000026EF">
        <w:rPr>
          <w:rFonts w:ascii="Arial" w:eastAsia="Times New Roman" w:hAnsi="Arial" w:cs="Arial"/>
          <w:color w:val="525252"/>
          <w:lang w:eastAsia="sk-SK"/>
        </w:rPr>
        <w:t>).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color w:val="525252"/>
          <w:lang w:eastAsia="sk-SK"/>
        </w:rPr>
        <w:t> </w:t>
      </w:r>
      <w:r w:rsidRPr="000026EF">
        <w:rPr>
          <w:rFonts w:ascii="Arial" w:eastAsia="Times New Roman" w:hAnsi="Arial" w:cs="Arial"/>
          <w:i/>
          <w:iCs/>
          <w:color w:val="525252"/>
          <w:lang w:eastAsia="sk-SK"/>
        </w:rPr>
        <w:t> </w:t>
      </w:r>
    </w:p>
    <w:p w:rsidR="008D37BC" w:rsidRPr="000026EF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r w:rsidRPr="000026EF">
        <w:rPr>
          <w:rFonts w:ascii="Arial" w:eastAsia="Times New Roman" w:hAnsi="Arial" w:cs="Arial"/>
          <w:b/>
          <w:bCs/>
          <w:color w:val="525252"/>
          <w:lang w:eastAsia="sk-SK"/>
        </w:rPr>
        <w:t>Vyhodnotenie finančnej analýzy</w:t>
      </w:r>
    </w:p>
    <w:p w:rsidR="0099030B" w:rsidRDefault="0099030B" w:rsidP="002A1EC0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99030B">
        <w:rPr>
          <w:rFonts w:ascii="Arial" w:eastAsia="Times New Roman" w:hAnsi="Arial" w:cs="Arial"/>
          <w:color w:val="525252"/>
          <w:lang w:eastAsia="sk-SK"/>
        </w:rPr>
        <w:t xml:space="preserve">Celkové investičné náklady pre daný projekt dosiahli na základe údajov NDS </w:t>
      </w:r>
      <w:proofErr w:type="spellStart"/>
      <w:r w:rsidRPr="0099030B">
        <w:rPr>
          <w:rFonts w:ascii="Arial" w:eastAsia="Times New Roman" w:hAnsi="Arial" w:cs="Arial"/>
          <w:color w:val="525252"/>
          <w:lang w:eastAsia="sk-SK"/>
        </w:rPr>
        <w:t>a.s</w:t>
      </w:r>
      <w:proofErr w:type="spellEnd"/>
      <w:r w:rsidRPr="0099030B">
        <w:rPr>
          <w:rFonts w:ascii="Arial" w:eastAsia="Times New Roman" w:hAnsi="Arial" w:cs="Arial"/>
          <w:color w:val="525252"/>
          <w:lang w:eastAsia="sk-SK"/>
        </w:rPr>
        <w:t>. hodnotu 388 309 805 EUR.</w:t>
      </w:r>
    </w:p>
    <w:p w:rsidR="0099030B" w:rsidRDefault="0099030B" w:rsidP="002A1EC0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99030B">
        <w:rPr>
          <w:rFonts w:ascii="Arial" w:eastAsia="Times New Roman" w:hAnsi="Arial" w:cs="Arial"/>
          <w:color w:val="525252"/>
          <w:lang w:eastAsia="sk-SK"/>
        </w:rPr>
        <w:t xml:space="preserve">Zostatková hodnota </w:t>
      </w:r>
      <w:r>
        <w:rPr>
          <w:rFonts w:ascii="Arial" w:eastAsia="Times New Roman" w:hAnsi="Arial" w:cs="Arial"/>
          <w:color w:val="525252"/>
          <w:lang w:eastAsia="sk-SK"/>
        </w:rPr>
        <w:t xml:space="preserve">bola </w:t>
      </w:r>
      <w:r w:rsidRPr="0099030B">
        <w:rPr>
          <w:rFonts w:ascii="Arial" w:eastAsia="Times New Roman" w:hAnsi="Arial" w:cs="Arial"/>
          <w:color w:val="525252"/>
          <w:lang w:eastAsia="sk-SK"/>
        </w:rPr>
        <w:t>vypočítaná na základe životnosti infraštruktúrnych komponentov, predstavuje hodnotu 125 143 732 EUR a táto hodnota vstupuje do finančnej analýzy v diskontovanej forme vo výške  40 127 515 EUR.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D81FD3" w:rsidRPr="00D81FD3" w:rsidTr="00AB4E75">
        <w:trPr>
          <w:trHeight w:val="25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 xml:space="preserve">Príjmy, </w:t>
            </w: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 xml:space="preserve"> EUR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Spolu</w:t>
            </w:r>
          </w:p>
        </w:tc>
      </w:tr>
      <w:tr w:rsidR="00D81FD3" w:rsidRPr="00D81FD3" w:rsidTr="00D81FD3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S projektom – D1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78 850 583</w:t>
            </w:r>
          </w:p>
        </w:tc>
      </w:tr>
      <w:tr w:rsidR="00D81FD3" w:rsidRPr="00D81FD3" w:rsidTr="00D81FD3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S projektom - alternatívny úsek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4 175 987</w:t>
            </w:r>
          </w:p>
        </w:tc>
      </w:tr>
      <w:tr w:rsidR="00D81FD3" w:rsidRPr="00D81FD3" w:rsidTr="00D81FD3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Bez projektu - alternatívny úsek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18"/>
                <w:lang w:val="en-GB"/>
              </w:rPr>
              <w:t>87 402 347</w:t>
            </w:r>
          </w:p>
        </w:tc>
      </w:tr>
      <w:tr w:rsidR="00D81FD3" w:rsidRPr="00D81FD3" w:rsidTr="00D81FD3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8345E1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 xml:space="preserve">Inkrementálne </w:t>
            </w:r>
            <w:r w:rsidR="008345E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príjmy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-4 375 777</w:t>
            </w:r>
          </w:p>
        </w:tc>
      </w:tr>
    </w:tbl>
    <w:p w:rsidR="00D81FD3" w:rsidRDefault="00D81FD3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</w:p>
    <w:p w:rsidR="00D81FD3" w:rsidRDefault="0099030B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 w:rsidRPr="0099030B">
        <w:rPr>
          <w:rFonts w:ascii="Arial" w:eastAsia="Times New Roman" w:hAnsi="Arial" w:cs="Arial"/>
          <w:color w:val="525252"/>
          <w:lang w:eastAsia="sk-SK"/>
        </w:rPr>
        <w:t>Prevádzkové príjmy predstavujú poplatky za používanie infraštruktúry znášané užívateľom. Spoplatnenie diaľnic a rýchlostných ciest je prostredníctvom kombinovaného systému diaľničných nálepiek pre vozidlá s hmotnosťou do 3,5 tony a elektronického systému výberu mýta pre nákladné vozidlá a autobusy.</w:t>
      </w:r>
      <w:r>
        <w:rPr>
          <w:rFonts w:ascii="Arial" w:eastAsia="Times New Roman" w:hAnsi="Arial" w:cs="Arial"/>
          <w:color w:val="525252"/>
          <w:lang w:eastAsia="sk-SK"/>
        </w:rPr>
        <w:t xml:space="preserve"> Diskontované inkrementálne príjmy predstavujú výšku -5 349 169 EUR. V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> aktualizovanej CBA podľa aktuálnej metodiky vstupujú do kalkulácie príjmy z mýta na paralelnej ceste I/</w:t>
      </w:r>
      <w:r>
        <w:rPr>
          <w:rFonts w:ascii="Arial" w:eastAsia="Times New Roman" w:hAnsi="Arial" w:cs="Arial"/>
          <w:color w:val="525252"/>
          <w:lang w:eastAsia="sk-SK"/>
        </w:rPr>
        <w:t>18, nielen na diaľnici D1.</w:t>
      </w:r>
    </w:p>
    <w:tbl>
      <w:tblPr>
        <w:tblW w:w="9000" w:type="dxa"/>
        <w:tblInd w:w="-10" w:type="dxa"/>
        <w:tblLook w:val="04A0" w:firstRow="1" w:lastRow="0" w:firstColumn="1" w:lastColumn="0" w:noHBand="0" w:noVBand="1"/>
      </w:tblPr>
      <w:tblGrid>
        <w:gridCol w:w="5400"/>
        <w:gridCol w:w="3600"/>
      </w:tblGrid>
      <w:tr w:rsidR="00D81FD3" w:rsidRPr="00D81FD3" w:rsidTr="00AB4E75">
        <w:trPr>
          <w:trHeight w:val="255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Náklady na údržbu a opravy, EUR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Spolu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S projektom – D1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hAnsi="Arial" w:cs="Arial"/>
                <w:b/>
                <w:bCs/>
                <w:color w:val="FFFFFF"/>
                <w:sz w:val="22"/>
                <w:szCs w:val="18"/>
              </w:rPr>
              <w:t> 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Bežná údržba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54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253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246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Pravidelná údržba, opravy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27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978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237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S projektom - alternatívny úsek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hAnsi="Arial" w:cs="Arial"/>
                <w:b/>
                <w:bCs/>
                <w:color w:val="FFFFFF"/>
                <w:sz w:val="22"/>
                <w:szCs w:val="18"/>
              </w:rPr>
              <w:t> 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Bežná údržba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15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733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761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Pravidelná údržba, opravy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12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692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640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Bez projektu - alternatívny úsek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hAnsi="Arial" w:cs="Arial"/>
                <w:b/>
                <w:bCs/>
                <w:color w:val="FFFFFF"/>
                <w:sz w:val="22"/>
                <w:szCs w:val="18"/>
              </w:rPr>
              <w:t> 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Bežná údržba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15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733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761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FD3" w:rsidRPr="00D81FD3" w:rsidRDefault="00D81FD3" w:rsidP="00AB4E75">
            <w:pPr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Pravidelná údržba, opravy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20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501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668</w:t>
            </w:r>
          </w:p>
        </w:tc>
      </w:tr>
      <w:tr w:rsidR="00D81FD3" w:rsidRPr="00D81FD3" w:rsidTr="00AB4E75">
        <w:trPr>
          <w:trHeight w:val="255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F7F7F"/>
            <w:vAlign w:val="center"/>
            <w:hideMark/>
          </w:tcPr>
          <w:p w:rsidR="00D81FD3" w:rsidRPr="00D81FD3" w:rsidRDefault="00D81FD3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</w:pPr>
            <w:r w:rsidRPr="00D81FD3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18"/>
              </w:rPr>
              <w:t>Inkrementálne náklady na údržbu a opravy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1FD3" w:rsidRPr="00D81FD3" w:rsidRDefault="00D81FD3" w:rsidP="00AB4E75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74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422</w:t>
            </w:r>
            <w:r w:rsidR="00371A89">
              <w:rPr>
                <w:rFonts w:ascii="Arial" w:hAnsi="Arial" w:cs="Arial"/>
                <w:color w:val="000000"/>
                <w:sz w:val="22"/>
                <w:szCs w:val="18"/>
              </w:rPr>
              <w:t xml:space="preserve"> </w:t>
            </w:r>
            <w:r w:rsidRPr="00D81FD3">
              <w:rPr>
                <w:rFonts w:ascii="Arial" w:hAnsi="Arial" w:cs="Arial"/>
                <w:color w:val="000000"/>
                <w:sz w:val="22"/>
                <w:szCs w:val="18"/>
              </w:rPr>
              <w:t>455</w:t>
            </w:r>
          </w:p>
        </w:tc>
      </w:tr>
    </w:tbl>
    <w:p w:rsidR="008D37BC" w:rsidRDefault="00D81FD3" w:rsidP="004F6AAF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color w:val="525252"/>
          <w:lang w:eastAsia="sk-SK"/>
        </w:rPr>
      </w:pPr>
      <w:r>
        <w:rPr>
          <w:rFonts w:ascii="Arial" w:eastAsia="Times New Roman" w:hAnsi="Arial" w:cs="Arial"/>
          <w:color w:val="525252"/>
          <w:lang w:eastAsia="sk-SK"/>
        </w:rPr>
        <w:t>Výdavky projektu boli vypočítané v</w:t>
      </w:r>
      <w:r w:rsidRPr="00D81FD3">
        <w:rPr>
          <w:rFonts w:ascii="Arial" w:eastAsia="Times New Roman" w:hAnsi="Arial" w:cs="Arial"/>
          <w:color w:val="525252"/>
          <w:lang w:eastAsia="sk-SK"/>
        </w:rPr>
        <w:t xml:space="preserve"> zmysle navrhovaných cyklov Príručky k</w:t>
      </w:r>
      <w:r>
        <w:rPr>
          <w:rFonts w:ascii="Arial" w:eastAsia="Times New Roman" w:hAnsi="Arial" w:cs="Arial"/>
          <w:color w:val="525252"/>
          <w:lang w:eastAsia="sk-SK"/>
        </w:rPr>
        <w:t> </w:t>
      </w:r>
      <w:r w:rsidRPr="00D81FD3">
        <w:rPr>
          <w:rFonts w:ascii="Arial" w:eastAsia="Times New Roman" w:hAnsi="Arial" w:cs="Arial"/>
          <w:color w:val="525252"/>
          <w:lang w:eastAsia="sk-SK"/>
        </w:rPr>
        <w:t>CBA</w:t>
      </w:r>
      <w:r>
        <w:rPr>
          <w:rFonts w:ascii="Arial" w:eastAsia="Times New Roman" w:hAnsi="Arial" w:cs="Arial"/>
          <w:color w:val="525252"/>
          <w:lang w:eastAsia="sk-SK"/>
        </w:rPr>
        <w:t>.</w:t>
      </w:r>
      <w:r w:rsidRPr="00D81FD3">
        <w:rPr>
          <w:rFonts w:ascii="Arial" w:eastAsia="Times New Roman" w:hAnsi="Arial" w:cs="Arial"/>
          <w:color w:val="525252"/>
          <w:lang w:eastAsia="sk-SK"/>
        </w:rPr>
        <w:t xml:space="preserve"> </w:t>
      </w:r>
      <w:r>
        <w:rPr>
          <w:rFonts w:ascii="Arial" w:eastAsia="Times New Roman" w:hAnsi="Arial" w:cs="Arial"/>
          <w:color w:val="525252"/>
          <w:lang w:eastAsia="sk-SK"/>
        </w:rPr>
        <w:t>P</w:t>
      </w:r>
      <w:r w:rsidRPr="00D81FD3">
        <w:rPr>
          <w:rFonts w:ascii="Arial" w:eastAsia="Times New Roman" w:hAnsi="Arial" w:cs="Arial"/>
          <w:color w:val="525252"/>
          <w:lang w:eastAsia="sk-SK"/>
        </w:rPr>
        <w:t>re scenár bez projektu a scenár s projektom boli zahrnuté rozdielne cykly pre bežné aj pravidelné prevádzkové výdavky v rámci referenčného obdobia projektu. V prípade zohľadnení cyklov pravidelnej prevádzkovej údržby bol začiatky cyklov v prípade scenárov s projektom uvažované ako rok po termíne ukončenia stavebných prác.</w:t>
      </w:r>
      <w:r>
        <w:rPr>
          <w:rFonts w:ascii="Arial" w:eastAsia="Times New Roman" w:hAnsi="Arial" w:cs="Arial"/>
          <w:color w:val="525252"/>
          <w:lang w:eastAsia="sk-SK"/>
        </w:rPr>
        <w:t xml:space="preserve"> </w:t>
      </w:r>
      <w:r w:rsidRPr="00D81FD3">
        <w:rPr>
          <w:rFonts w:ascii="Arial" w:eastAsia="Times New Roman" w:hAnsi="Arial" w:cs="Arial"/>
          <w:color w:val="525252"/>
          <w:lang w:eastAsia="sk-SK"/>
        </w:rPr>
        <w:t xml:space="preserve">Náklady na bežnú údržbu </w:t>
      </w:r>
      <w:r>
        <w:rPr>
          <w:rFonts w:ascii="Arial" w:eastAsia="Times New Roman" w:hAnsi="Arial" w:cs="Arial"/>
          <w:color w:val="525252"/>
          <w:lang w:eastAsia="sk-SK"/>
        </w:rPr>
        <w:t>boli</w:t>
      </w:r>
      <w:r w:rsidRPr="00D81FD3">
        <w:rPr>
          <w:rFonts w:ascii="Arial" w:eastAsia="Times New Roman" w:hAnsi="Arial" w:cs="Arial"/>
          <w:color w:val="525252"/>
          <w:lang w:eastAsia="sk-SK"/>
        </w:rPr>
        <w:t xml:space="preserve"> odvodené od povrchovej plochy komponentov infraštruktúry, tzn. vozovky, tunely a mosty. Jednotkové náklady na bežnú a pravidelnú údržbu ciest a diaľnic určuje príručka, pričom boli upravené do cenovej hladiny roku 2018 a aplikované pri výpočte prevádzkových výdavkov alternatívneho úseku. </w:t>
      </w:r>
      <w:r w:rsidR="0099030B">
        <w:rPr>
          <w:rFonts w:ascii="Arial" w:eastAsia="Times New Roman" w:hAnsi="Arial" w:cs="Arial"/>
          <w:color w:val="525252"/>
          <w:lang w:eastAsia="sk-SK"/>
        </w:rPr>
        <w:t xml:space="preserve"> </w:t>
      </w:r>
      <w:r w:rsidR="008D37BC" w:rsidRPr="008D37BC">
        <w:rPr>
          <w:rFonts w:ascii="Arial" w:eastAsia="Times New Roman" w:hAnsi="Arial" w:cs="Arial"/>
          <w:color w:val="525252"/>
          <w:lang w:eastAsia="sk-SK"/>
        </w:rPr>
        <w:t xml:space="preserve">  </w:t>
      </w:r>
    </w:p>
    <w:p w:rsidR="004F6AAF" w:rsidRDefault="00D81FD3" w:rsidP="00D81FD3">
      <w:pPr>
        <w:shd w:val="clear" w:color="auto" w:fill="FFFFFF"/>
        <w:jc w:val="both"/>
        <w:rPr>
          <w:rFonts w:ascii="Arial" w:eastAsia="Times New Roman" w:hAnsi="Arial" w:cs="Arial"/>
          <w:bCs/>
          <w:color w:val="525252"/>
          <w:lang w:eastAsia="sk-SK"/>
        </w:rPr>
      </w:pPr>
      <w:r w:rsidRPr="00D81FD3">
        <w:rPr>
          <w:rFonts w:ascii="Arial" w:eastAsia="Times New Roman" w:hAnsi="Arial" w:cs="Arial"/>
          <w:bCs/>
          <w:color w:val="525252"/>
          <w:lang w:eastAsia="sk-SK"/>
        </w:rPr>
        <w:t xml:space="preserve">Projekt generuje finančné príjmy, avšak nedokáže pokryť investičné výdavky a bez dofinancovania z nenávratného finančného príspevku by bol pre prijímateľa NDS </w:t>
      </w:r>
      <w:proofErr w:type="spellStart"/>
      <w:r w:rsidRPr="00D81FD3">
        <w:rPr>
          <w:rFonts w:ascii="Arial" w:eastAsia="Times New Roman" w:hAnsi="Arial" w:cs="Arial"/>
          <w:bCs/>
          <w:color w:val="525252"/>
          <w:lang w:eastAsia="sk-SK"/>
        </w:rPr>
        <w:t>a.s</w:t>
      </w:r>
      <w:proofErr w:type="spellEnd"/>
      <w:r w:rsidRPr="00D81FD3">
        <w:rPr>
          <w:rFonts w:ascii="Arial" w:eastAsia="Times New Roman" w:hAnsi="Arial" w:cs="Arial"/>
          <w:bCs/>
          <w:color w:val="525252"/>
          <w:lang w:eastAsia="sk-SK"/>
        </w:rPr>
        <w:t>. stratový. Výška grantu EÚ predstavuje 85% celkových oprávnených výdavkov. 15% celkových oprávnených výdavkov bude pokrytých z príspevku štátneho rozpočtu SR. Tieto skutočnosti zobrazuje nasledujúca tabuľka.</w:t>
      </w:r>
    </w:p>
    <w:p w:rsidR="00F6177A" w:rsidRPr="00D81FD3" w:rsidRDefault="00F6177A" w:rsidP="00D81FD3">
      <w:pPr>
        <w:shd w:val="clear" w:color="auto" w:fill="FFFFFF"/>
        <w:jc w:val="both"/>
        <w:rPr>
          <w:rFonts w:ascii="Arial" w:eastAsia="Times New Roman" w:hAnsi="Arial" w:cs="Arial"/>
          <w:bCs/>
          <w:color w:val="525252"/>
          <w:lang w:eastAsia="sk-SK"/>
        </w:rPr>
      </w:pP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2410"/>
        <w:gridCol w:w="2409"/>
      </w:tblGrid>
      <w:tr w:rsidR="00F6177A" w:rsidRPr="00F6177A" w:rsidTr="00F6177A">
        <w:trPr>
          <w:trHeight w:val="276"/>
        </w:trPr>
        <w:tc>
          <w:tcPr>
            <w:tcW w:w="4258" w:type="dxa"/>
            <w:vMerge w:val="restart"/>
            <w:shd w:val="clear" w:color="000000" w:fill="7F7F7F"/>
            <w:vAlign w:val="center"/>
            <w:hideMark/>
          </w:tcPr>
          <w:p w:rsidR="00F6177A" w:rsidRPr="00F6177A" w:rsidRDefault="00F6177A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bookmarkStart w:id="5" w:name="RANGE!B22"/>
            <w:bookmarkStart w:id="6" w:name="_Hlk14867069"/>
            <w:r w:rsidRPr="00F617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 </w:t>
            </w:r>
            <w:bookmarkEnd w:id="5"/>
          </w:p>
        </w:tc>
        <w:tc>
          <w:tcPr>
            <w:tcW w:w="4819" w:type="dxa"/>
            <w:gridSpan w:val="2"/>
            <w:shd w:val="clear" w:color="000000" w:fill="7F7F7F"/>
            <w:vAlign w:val="center"/>
            <w:hideMark/>
          </w:tcPr>
          <w:p w:rsidR="00F6177A" w:rsidRPr="00F6177A" w:rsidRDefault="00F6177A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Aktuálna CBA</w:t>
            </w:r>
          </w:p>
        </w:tc>
      </w:tr>
      <w:tr w:rsidR="00F6177A" w:rsidRPr="00F6177A" w:rsidTr="00F6177A">
        <w:trPr>
          <w:trHeight w:val="314"/>
        </w:trPr>
        <w:tc>
          <w:tcPr>
            <w:tcW w:w="4258" w:type="dxa"/>
            <w:vMerge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7F7F7F"/>
            <w:vAlign w:val="center"/>
            <w:hideMark/>
          </w:tcPr>
          <w:p w:rsidR="00F6177A" w:rsidRPr="00F6177A" w:rsidRDefault="00F6177A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Nediskontované</w:t>
            </w:r>
          </w:p>
        </w:tc>
        <w:tc>
          <w:tcPr>
            <w:tcW w:w="2409" w:type="dxa"/>
            <w:shd w:val="clear" w:color="000000" w:fill="7F7F7F"/>
            <w:vAlign w:val="center"/>
            <w:hideMark/>
          </w:tcPr>
          <w:p w:rsidR="00F6177A" w:rsidRPr="00F6177A" w:rsidRDefault="00F6177A" w:rsidP="00AB4E7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Diskontované</w:t>
            </w:r>
          </w:p>
        </w:tc>
      </w:tr>
      <w:tr w:rsidR="00F6177A" w:rsidRPr="00F6177A" w:rsidTr="00F6177A">
        <w:trPr>
          <w:trHeight w:val="276"/>
        </w:trPr>
        <w:tc>
          <w:tcPr>
            <w:tcW w:w="4258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investičné výdavky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381 286 821,41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343 447 529,90</w:t>
            </w:r>
          </w:p>
        </w:tc>
      </w:tr>
      <w:tr w:rsidR="00F6177A" w:rsidRPr="00F6177A" w:rsidTr="00F6177A">
        <w:trPr>
          <w:trHeight w:val="276"/>
        </w:trPr>
        <w:tc>
          <w:tcPr>
            <w:tcW w:w="4258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Zostatková hodnota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125 143 732,29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40 127 514,80</w:t>
            </w:r>
          </w:p>
        </w:tc>
      </w:tr>
      <w:tr w:rsidR="00F6177A" w:rsidRPr="00F6177A" w:rsidTr="00F6177A">
        <w:trPr>
          <w:trHeight w:val="276"/>
        </w:trPr>
        <w:tc>
          <w:tcPr>
            <w:tcW w:w="4258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Príjmy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-5 349 169,00</w:t>
            </w:r>
          </w:p>
        </w:tc>
      </w:tr>
      <w:tr w:rsidR="00F6177A" w:rsidRPr="00F6177A" w:rsidTr="00F6177A">
        <w:trPr>
          <w:trHeight w:val="276"/>
        </w:trPr>
        <w:tc>
          <w:tcPr>
            <w:tcW w:w="4258" w:type="dxa"/>
            <w:shd w:val="clear" w:color="auto" w:fill="auto"/>
            <w:vAlign w:val="center"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Prevádzkové výdavky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177A" w:rsidRPr="00F6177A" w:rsidRDefault="00F6177A" w:rsidP="00AB4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6177A" w:rsidRPr="00F6177A" w:rsidRDefault="00F6177A" w:rsidP="00AB4E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32 130 819,35</w:t>
            </w:r>
          </w:p>
        </w:tc>
      </w:tr>
      <w:tr w:rsidR="00F6177A" w:rsidRPr="00F6177A" w:rsidTr="00F6177A">
        <w:trPr>
          <w:trHeight w:val="492"/>
        </w:trPr>
        <w:tc>
          <w:tcPr>
            <w:tcW w:w="4258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Čisté príjmy (Príjmy – Prevádzkové výdavky + Zostatková hodnota)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2 647 526,45</w:t>
            </w:r>
          </w:p>
        </w:tc>
      </w:tr>
      <w:tr w:rsidR="00F6177A" w:rsidRPr="00F6177A" w:rsidTr="00F6177A">
        <w:trPr>
          <w:trHeight w:val="276"/>
        </w:trPr>
        <w:tc>
          <w:tcPr>
            <w:tcW w:w="4258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investičné výdavky – Čisté príjmy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340 800 003,44</w:t>
            </w:r>
          </w:p>
        </w:tc>
      </w:tr>
      <w:tr w:rsidR="00F6177A" w:rsidRPr="00F6177A" w:rsidTr="00F6177A">
        <w:trPr>
          <w:trHeight w:val="127"/>
        </w:trPr>
        <w:tc>
          <w:tcPr>
            <w:tcW w:w="4258" w:type="dxa"/>
            <w:shd w:val="clear" w:color="auto" w:fill="auto"/>
            <w:hideMark/>
          </w:tcPr>
          <w:p w:rsidR="00F6177A" w:rsidRPr="00F6177A" w:rsidRDefault="00F6177A" w:rsidP="00AB4E7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Medzera vo financovaní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F6177A" w:rsidRPr="00F6177A" w:rsidRDefault="00F6177A" w:rsidP="00AB4E7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77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bookmarkEnd w:id="6"/>
    </w:tbl>
    <w:p w:rsidR="00D81FD3" w:rsidRDefault="00D81FD3" w:rsidP="008D37BC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25252"/>
          <w:lang w:eastAsia="sk-SK"/>
        </w:rPr>
      </w:pPr>
    </w:p>
    <w:p w:rsidR="008D37BC" w:rsidRPr="008D37BC" w:rsidRDefault="008D37BC" w:rsidP="008D37BC">
      <w:pPr>
        <w:shd w:val="clear" w:color="auto" w:fill="FFFFFF"/>
        <w:jc w:val="both"/>
        <w:rPr>
          <w:rFonts w:ascii="Arial" w:eastAsia="Times New Roman" w:hAnsi="Arial" w:cs="Arial"/>
          <w:color w:val="525252"/>
          <w:lang w:eastAsia="sk-SK"/>
        </w:rPr>
      </w:pPr>
      <w:bookmarkStart w:id="7" w:name="_GoBack"/>
      <w:bookmarkEnd w:id="7"/>
      <w:r w:rsidRPr="005B113A">
        <w:rPr>
          <w:rFonts w:ascii="Arial" w:eastAsia="Times New Roman" w:hAnsi="Arial" w:cs="Arial"/>
          <w:b/>
          <w:bCs/>
          <w:color w:val="525252"/>
          <w:lang w:eastAsia="sk-SK"/>
        </w:rPr>
        <w:t>Záverečné hodnotenie</w:t>
      </w:r>
    </w:p>
    <w:p w:rsidR="008D37BC" w:rsidRPr="008D37BC" w:rsidRDefault="008D37BC" w:rsidP="008D37BC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25252"/>
          <w:lang w:eastAsia="sk-SK"/>
        </w:rPr>
      </w:pPr>
      <w:r w:rsidRPr="008D37BC">
        <w:rPr>
          <w:rFonts w:ascii="Arial" w:eastAsia="Times New Roman" w:hAnsi="Arial" w:cs="Arial"/>
          <w:color w:val="525252"/>
          <w:lang w:eastAsia="sk-SK"/>
        </w:rPr>
        <w:t xml:space="preserve">Spätné vyhodnotenie CBA preukázalo opodstatnenosť financovania projektu z fondov EÚ. Finančná analýza potvrdila predpoklad, že projekt nedokáže v plnom rozsahu </w:t>
      </w:r>
      <w:r w:rsidRPr="008D37BC">
        <w:rPr>
          <w:rFonts w:ascii="Arial" w:eastAsia="Times New Roman" w:hAnsi="Arial" w:cs="Arial"/>
          <w:color w:val="525252"/>
          <w:lang w:eastAsia="sk-SK"/>
        </w:rPr>
        <w:lastRenderedPageBreak/>
        <w:t>pokryť výdavky zo svojich príjmov a preto je opodstatnený nenávratný finančný príspevok z </w:t>
      </w:r>
      <w:r w:rsidR="005B113A" w:rsidRPr="005B113A">
        <w:rPr>
          <w:rFonts w:ascii="Arial" w:eastAsia="Times New Roman" w:hAnsi="Arial" w:cs="Arial"/>
          <w:color w:val="525252"/>
          <w:lang w:eastAsia="sk-SK"/>
        </w:rPr>
        <w:t>ERDF</w:t>
      </w:r>
      <w:r w:rsidRPr="008D37BC">
        <w:rPr>
          <w:rFonts w:ascii="Arial" w:eastAsia="Times New Roman" w:hAnsi="Arial" w:cs="Arial"/>
          <w:color w:val="525252"/>
          <w:lang w:eastAsia="sk-SK"/>
        </w:rPr>
        <w:t xml:space="preserve">. </w:t>
      </w:r>
    </w:p>
    <w:p w:rsidR="00794BFF" w:rsidRDefault="00794BFF"/>
    <w:sectPr w:rsidR="00794BFF" w:rsidSect="000C00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B8" w:rsidRDefault="003A4CB8" w:rsidP="00D81FD3">
      <w:r>
        <w:separator/>
      </w:r>
    </w:p>
  </w:endnote>
  <w:endnote w:type="continuationSeparator" w:id="0">
    <w:p w:rsidR="003A4CB8" w:rsidRDefault="003A4CB8" w:rsidP="00D8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B8" w:rsidRDefault="003A4CB8" w:rsidP="00D81FD3">
      <w:r>
        <w:separator/>
      </w:r>
    </w:p>
  </w:footnote>
  <w:footnote w:type="continuationSeparator" w:id="0">
    <w:p w:rsidR="003A4CB8" w:rsidRDefault="003A4CB8" w:rsidP="00D8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BC"/>
    <w:rsid w:val="000026EF"/>
    <w:rsid w:val="00073400"/>
    <w:rsid w:val="000C0068"/>
    <w:rsid w:val="000F0153"/>
    <w:rsid w:val="001302DD"/>
    <w:rsid w:val="00153604"/>
    <w:rsid w:val="001A29EA"/>
    <w:rsid w:val="00204377"/>
    <w:rsid w:val="00212811"/>
    <w:rsid w:val="002A1EC0"/>
    <w:rsid w:val="00337BF4"/>
    <w:rsid w:val="00351699"/>
    <w:rsid w:val="00355C04"/>
    <w:rsid w:val="00371A89"/>
    <w:rsid w:val="003A4CB8"/>
    <w:rsid w:val="003B640C"/>
    <w:rsid w:val="004F6AAF"/>
    <w:rsid w:val="0053139F"/>
    <w:rsid w:val="00556B7F"/>
    <w:rsid w:val="005B113A"/>
    <w:rsid w:val="005F7D9D"/>
    <w:rsid w:val="006D7BD2"/>
    <w:rsid w:val="00713D63"/>
    <w:rsid w:val="00752019"/>
    <w:rsid w:val="00794BFF"/>
    <w:rsid w:val="00824D3C"/>
    <w:rsid w:val="008345E1"/>
    <w:rsid w:val="00895386"/>
    <w:rsid w:val="008D37BC"/>
    <w:rsid w:val="00905DEE"/>
    <w:rsid w:val="00962B61"/>
    <w:rsid w:val="0099030B"/>
    <w:rsid w:val="00A351D1"/>
    <w:rsid w:val="00AA7DA2"/>
    <w:rsid w:val="00B02121"/>
    <w:rsid w:val="00B62D48"/>
    <w:rsid w:val="00B80E2B"/>
    <w:rsid w:val="00B90F54"/>
    <w:rsid w:val="00BC078F"/>
    <w:rsid w:val="00CF2E79"/>
    <w:rsid w:val="00D25D58"/>
    <w:rsid w:val="00D72FE1"/>
    <w:rsid w:val="00D81761"/>
    <w:rsid w:val="00D81FD3"/>
    <w:rsid w:val="00DA60C7"/>
    <w:rsid w:val="00DB3FDD"/>
    <w:rsid w:val="00DD56BB"/>
    <w:rsid w:val="00DD61B2"/>
    <w:rsid w:val="00E7441D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FDC4"/>
  <w15:chartTrackingRefBased/>
  <w15:docId w15:val="{6E68BF06-C577-644B-A7F1-7425B69D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D37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D37B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D37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8D37BC"/>
    <w:rPr>
      <w:b/>
      <w:bCs/>
    </w:rPr>
  </w:style>
  <w:style w:type="character" w:styleId="Zvraznenie">
    <w:name w:val="Emphasis"/>
    <w:basedOn w:val="Predvolenpsmoodseku"/>
    <w:uiPriority w:val="20"/>
    <w:qFormat/>
    <w:rsid w:val="008D37BC"/>
    <w:rPr>
      <w:i/>
      <w:iCs/>
    </w:rPr>
  </w:style>
  <w:style w:type="character" w:styleId="Zstupntext">
    <w:name w:val="Placeholder Text"/>
    <w:basedOn w:val="Predvolenpsmoodseku"/>
    <w:uiPriority w:val="99"/>
    <w:semiHidden/>
    <w:rsid w:val="00F617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Krauspe</cp:lastModifiedBy>
  <cp:revision>20</cp:revision>
  <dcterms:created xsi:type="dcterms:W3CDTF">2019-06-03T09:08:00Z</dcterms:created>
  <dcterms:modified xsi:type="dcterms:W3CDTF">2019-07-24T11:27:00Z</dcterms:modified>
</cp:coreProperties>
</file>